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ACCE" w14:textId="77777777" w:rsidR="00597665" w:rsidRDefault="00000000">
      <w:pPr>
        <w:spacing w:after="0"/>
        <w:jc w:val="center"/>
        <w:rPr>
          <w:rFonts w:ascii="Arial" w:hAnsi="Arial" w:cs="Arial"/>
        </w:rPr>
      </w:pPr>
      <w:r>
        <w:rPr>
          <w:rFonts w:ascii="Arial" w:hAnsi="Arial" w:cs="Arial"/>
        </w:rPr>
        <w:t>HRP-055 | 12/9/2022 | Author: A. Author | Approver: B. Approver</w:t>
      </w:r>
    </w:p>
    <w:p w14:paraId="735A0218" w14:textId="77777777" w:rsidR="00597665" w:rsidRDefault="00597665">
      <w:pPr>
        <w:spacing w:after="0"/>
      </w:pPr>
    </w:p>
    <w:p w14:paraId="5F0F59D0" w14:textId="77777777" w:rsidR="00597665" w:rsidRDefault="00000000">
      <w:pPr>
        <w:pStyle w:val="DocumentTitle-HCG"/>
        <w:rPr>
          <w:szCs w:val="32"/>
        </w:rPr>
      </w:pPr>
      <w:r>
        <w:rPr>
          <w:szCs w:val="32"/>
        </w:rPr>
        <w:t>SOP: Financial Conflicts of Interest</w:t>
      </w:r>
    </w:p>
    <w:p w14:paraId="6AF578F8" w14:textId="77777777" w:rsidR="00597665" w:rsidRDefault="00597665">
      <w:pPr>
        <w:pStyle w:val="DocumentTitle-HCG"/>
      </w:pPr>
    </w:p>
    <w:p w14:paraId="662EBE53" w14:textId="77777777" w:rsidR="00597665" w:rsidRDefault="00000000">
      <w:pPr>
        <w:pStyle w:val="SOPLevel1"/>
        <w:spacing w:line="276" w:lineRule="auto"/>
        <w:rPr>
          <w:rFonts w:cs="Arial"/>
          <w:sz w:val="22"/>
          <w:szCs w:val="22"/>
        </w:rPr>
      </w:pPr>
      <w:r>
        <w:rPr>
          <w:rFonts w:cs="Arial"/>
          <w:sz w:val="22"/>
          <w:szCs w:val="22"/>
        </w:rPr>
        <w:t>PURPOSE</w:t>
      </w:r>
    </w:p>
    <w:p w14:paraId="2A485623" w14:textId="77777777" w:rsidR="00597665" w:rsidRDefault="00000000">
      <w:pPr>
        <w:pStyle w:val="SOPLevel2"/>
        <w:spacing w:line="276" w:lineRule="auto"/>
        <w:rPr>
          <w:rFonts w:cs="Arial"/>
          <w:sz w:val="22"/>
          <w:szCs w:val="22"/>
        </w:rPr>
      </w:pPr>
      <w:r>
        <w:rPr>
          <w:rFonts w:cs="Arial"/>
          <w:sz w:val="22"/>
          <w:szCs w:val="22"/>
        </w:rPr>
        <w:t xml:space="preserve">This procedure establishes the process to evaluate a report of an individual financial interest of an investigator or research staff </w:t>
      </w:r>
      <w:r>
        <w:rPr>
          <w:rFonts w:cs="Arial"/>
          <w:sz w:val="22"/>
          <w:szCs w:val="22"/>
          <w:u w:val="double"/>
        </w:rPr>
        <w:t>Related to the Research</w:t>
      </w:r>
      <w:r>
        <w:rPr>
          <w:rFonts w:cs="Arial"/>
          <w:sz w:val="22"/>
          <w:szCs w:val="22"/>
        </w:rPr>
        <w:t xml:space="preserve"> or an institutional financial interest </w:t>
      </w:r>
      <w:r>
        <w:rPr>
          <w:rFonts w:cs="Arial"/>
          <w:sz w:val="22"/>
          <w:szCs w:val="22"/>
          <w:u w:val="double"/>
        </w:rPr>
        <w:t>Related to the Research</w:t>
      </w:r>
      <w:r>
        <w:rPr>
          <w:rFonts w:cs="Arial"/>
          <w:sz w:val="22"/>
          <w:szCs w:val="22"/>
        </w:rPr>
        <w:t>.</w:t>
      </w:r>
    </w:p>
    <w:p w14:paraId="341D4A57" w14:textId="77777777" w:rsidR="00597665" w:rsidRDefault="00000000">
      <w:pPr>
        <w:pStyle w:val="SOPLevel2"/>
        <w:spacing w:line="276" w:lineRule="auto"/>
        <w:rPr>
          <w:rFonts w:cs="Arial"/>
          <w:sz w:val="22"/>
          <w:szCs w:val="22"/>
        </w:rPr>
      </w:pPr>
      <w:r>
        <w:rPr>
          <w:rFonts w:cs="Arial"/>
          <w:sz w:val="22"/>
          <w:szCs w:val="22"/>
        </w:rPr>
        <w:t xml:space="preserve">The process begins when COI Office determines that an investigator or research staff has reported a financial interest </w:t>
      </w:r>
      <w:r>
        <w:rPr>
          <w:rFonts w:cs="Arial"/>
          <w:sz w:val="22"/>
          <w:szCs w:val="22"/>
          <w:u w:val="double"/>
        </w:rPr>
        <w:t>Related to the Research</w:t>
      </w:r>
      <w:r>
        <w:rPr>
          <w:rFonts w:cs="Arial"/>
          <w:sz w:val="22"/>
          <w:szCs w:val="22"/>
        </w:rPr>
        <w:t xml:space="preserve"> or the IRB staff have detected an institution financial interest </w:t>
      </w:r>
      <w:r>
        <w:rPr>
          <w:rFonts w:cs="Arial"/>
          <w:sz w:val="22"/>
          <w:szCs w:val="22"/>
          <w:u w:val="double"/>
        </w:rPr>
        <w:t>Related to the Research.</w:t>
      </w:r>
    </w:p>
    <w:p w14:paraId="62B9CC56" w14:textId="77777777" w:rsidR="00597665" w:rsidRDefault="00000000">
      <w:pPr>
        <w:pStyle w:val="SOPLevel2"/>
        <w:spacing w:line="276" w:lineRule="auto"/>
        <w:rPr>
          <w:rFonts w:cs="Arial"/>
          <w:sz w:val="22"/>
          <w:szCs w:val="22"/>
        </w:rPr>
      </w:pPr>
      <w:r>
        <w:rPr>
          <w:rFonts w:cs="Arial"/>
          <w:sz w:val="22"/>
          <w:szCs w:val="22"/>
        </w:rPr>
        <w:t>The process ends when the COI Office has evaluated the reported interest and communicated the results of this evaluation to the IRB.</w:t>
      </w:r>
    </w:p>
    <w:p w14:paraId="0CE0EC31" w14:textId="77777777" w:rsidR="00597665" w:rsidRDefault="00000000">
      <w:pPr>
        <w:pStyle w:val="SOPLevel1"/>
        <w:spacing w:line="276" w:lineRule="auto"/>
        <w:rPr>
          <w:rFonts w:cs="Arial"/>
          <w:sz w:val="22"/>
          <w:szCs w:val="22"/>
        </w:rPr>
      </w:pPr>
      <w:r>
        <w:rPr>
          <w:rFonts w:cs="Arial"/>
          <w:sz w:val="22"/>
          <w:szCs w:val="22"/>
        </w:rPr>
        <w:t>REVISIONS FROM PREVIOUS VERSION</w:t>
      </w:r>
    </w:p>
    <w:p w14:paraId="2BD1CB53" w14:textId="77777777" w:rsidR="00597665" w:rsidRDefault="00000000">
      <w:pPr>
        <w:pStyle w:val="SOPLevel2"/>
        <w:spacing w:line="276" w:lineRule="auto"/>
        <w:rPr>
          <w:rFonts w:cs="Arial"/>
          <w:sz w:val="22"/>
          <w:szCs w:val="22"/>
        </w:rPr>
      </w:pPr>
      <w:r>
        <w:rPr>
          <w:rFonts w:cs="Arial"/>
          <w:sz w:val="22"/>
          <w:szCs w:val="22"/>
        </w:rPr>
        <w:t>None</w:t>
      </w:r>
    </w:p>
    <w:p w14:paraId="2A71F97C" w14:textId="77777777" w:rsidR="00597665" w:rsidRDefault="00000000">
      <w:pPr>
        <w:pStyle w:val="SOPLevel1"/>
        <w:spacing w:line="276" w:lineRule="auto"/>
        <w:rPr>
          <w:rFonts w:cs="Arial"/>
          <w:sz w:val="22"/>
          <w:szCs w:val="22"/>
        </w:rPr>
      </w:pPr>
      <w:r>
        <w:rPr>
          <w:rFonts w:cs="Arial"/>
          <w:sz w:val="22"/>
          <w:szCs w:val="22"/>
        </w:rPr>
        <w:t>POLICY</w:t>
      </w:r>
    </w:p>
    <w:p w14:paraId="717CC4B7" w14:textId="77777777" w:rsidR="00597665" w:rsidRDefault="00000000">
      <w:pPr>
        <w:pStyle w:val="SOPLevel2"/>
        <w:spacing w:line="276" w:lineRule="auto"/>
        <w:rPr>
          <w:rFonts w:cs="Arial"/>
          <w:sz w:val="22"/>
          <w:szCs w:val="22"/>
        </w:rPr>
      </w:pPr>
      <w:r>
        <w:rPr>
          <w:rFonts w:cs="Arial"/>
          <w:sz w:val="22"/>
          <w:szCs w:val="22"/>
        </w:rPr>
        <w:t>The Assistant Vice President for Academic Affairs serves as the Conflicts of Interests Officer.</w:t>
      </w:r>
    </w:p>
    <w:p w14:paraId="5A9382EF" w14:textId="77777777" w:rsidR="00597665" w:rsidRDefault="00000000">
      <w:pPr>
        <w:pStyle w:val="SOPLevel2"/>
        <w:spacing w:line="276" w:lineRule="auto"/>
        <w:rPr>
          <w:rFonts w:cs="Arial"/>
          <w:sz w:val="22"/>
          <w:szCs w:val="22"/>
        </w:rPr>
      </w:pPr>
      <w:r>
        <w:rPr>
          <w:rFonts w:cs="Arial"/>
          <w:sz w:val="22"/>
          <w:szCs w:val="22"/>
        </w:rPr>
        <w:t xml:space="preserve">For any or all steps of this procedure, the Conflicts of Interests Officer may have the Conflicts of Interests Committee follow the procedure whenever the Conflicts of Interests Officer believes that institutional consensus is needed to </w:t>
      </w:r>
      <w:proofErr w:type="gramStart"/>
      <w:r>
        <w:rPr>
          <w:rFonts w:cs="Arial"/>
          <w:sz w:val="22"/>
          <w:szCs w:val="22"/>
        </w:rPr>
        <w:t>make a decision</w:t>
      </w:r>
      <w:proofErr w:type="gramEnd"/>
      <w:r>
        <w:rPr>
          <w:rFonts w:cs="Arial"/>
          <w:sz w:val="22"/>
          <w:szCs w:val="22"/>
        </w:rPr>
        <w:t>.</w:t>
      </w:r>
    </w:p>
    <w:p w14:paraId="6812FE96" w14:textId="77777777" w:rsidR="00597665" w:rsidRDefault="00000000">
      <w:pPr>
        <w:pStyle w:val="SOPLevel2"/>
        <w:spacing w:line="276" w:lineRule="auto"/>
        <w:rPr>
          <w:rFonts w:cs="Arial"/>
          <w:sz w:val="22"/>
          <w:szCs w:val="22"/>
        </w:rPr>
      </w:pPr>
      <w:r>
        <w:rPr>
          <w:rFonts w:cs="Arial"/>
          <w:sz w:val="22"/>
          <w:szCs w:val="22"/>
        </w:rPr>
        <w:t>Individuals are considered to have an institutional responsibility and are subject to this policy when they are involved in any of the following:</w:t>
      </w:r>
    </w:p>
    <w:p w14:paraId="3BBDB2AF" w14:textId="77777777" w:rsidR="00597665" w:rsidRDefault="00000000">
      <w:pPr>
        <w:pStyle w:val="SOPLevel3"/>
        <w:spacing w:line="276" w:lineRule="auto"/>
        <w:rPr>
          <w:rFonts w:cs="Arial"/>
          <w:sz w:val="22"/>
          <w:szCs w:val="22"/>
        </w:rPr>
      </w:pPr>
      <w:r>
        <w:rPr>
          <w:rFonts w:cs="Arial"/>
          <w:sz w:val="22"/>
          <w:szCs w:val="22"/>
        </w:rPr>
        <w:t>The design, conduct, or reporting of research</w:t>
      </w:r>
    </w:p>
    <w:p w14:paraId="777CB684" w14:textId="77777777" w:rsidR="00597665" w:rsidRDefault="00000000">
      <w:pPr>
        <w:pStyle w:val="SOPLevel3"/>
        <w:spacing w:line="276" w:lineRule="auto"/>
        <w:rPr>
          <w:rFonts w:cs="Arial"/>
          <w:sz w:val="22"/>
          <w:szCs w:val="22"/>
        </w:rPr>
      </w:pPr>
      <w:r>
        <w:rPr>
          <w:rFonts w:cs="Arial"/>
          <w:sz w:val="22"/>
          <w:szCs w:val="22"/>
        </w:rPr>
        <w:t>Research consultation</w:t>
      </w:r>
    </w:p>
    <w:p w14:paraId="0672E915" w14:textId="77777777" w:rsidR="00597665" w:rsidRDefault="00000000">
      <w:pPr>
        <w:pStyle w:val="SOPLevel3"/>
        <w:spacing w:line="276" w:lineRule="auto"/>
        <w:rPr>
          <w:rFonts w:cs="Arial"/>
          <w:sz w:val="22"/>
          <w:szCs w:val="22"/>
        </w:rPr>
      </w:pPr>
      <w:r>
        <w:rPr>
          <w:rFonts w:cs="Arial"/>
          <w:sz w:val="22"/>
          <w:szCs w:val="22"/>
        </w:rPr>
        <w:t>Teaching</w:t>
      </w:r>
    </w:p>
    <w:p w14:paraId="0164792A" w14:textId="77777777" w:rsidR="00597665" w:rsidRDefault="00000000">
      <w:pPr>
        <w:pStyle w:val="SOPLevel3"/>
        <w:spacing w:line="276" w:lineRule="auto"/>
        <w:rPr>
          <w:rFonts w:cs="Arial"/>
          <w:sz w:val="22"/>
          <w:szCs w:val="22"/>
        </w:rPr>
      </w:pPr>
      <w:r>
        <w:rPr>
          <w:rFonts w:cs="Arial"/>
          <w:sz w:val="22"/>
          <w:szCs w:val="22"/>
        </w:rPr>
        <w:t>Professional practice</w:t>
      </w:r>
    </w:p>
    <w:p w14:paraId="0688EC05" w14:textId="77777777" w:rsidR="00597665" w:rsidRDefault="00000000">
      <w:pPr>
        <w:pStyle w:val="SOPLevel3"/>
        <w:spacing w:line="276" w:lineRule="auto"/>
        <w:rPr>
          <w:rFonts w:cs="Arial"/>
          <w:sz w:val="22"/>
          <w:szCs w:val="22"/>
        </w:rPr>
      </w:pPr>
      <w:r>
        <w:rPr>
          <w:rFonts w:cs="Arial"/>
          <w:sz w:val="22"/>
          <w:szCs w:val="22"/>
        </w:rPr>
        <w:t>Institutional committee memberships</w:t>
      </w:r>
    </w:p>
    <w:p w14:paraId="4DD3324A" w14:textId="77777777" w:rsidR="00597665" w:rsidRDefault="00000000">
      <w:pPr>
        <w:pStyle w:val="SOPLevel3"/>
        <w:spacing w:line="276" w:lineRule="auto"/>
        <w:rPr>
          <w:rFonts w:cs="Arial"/>
          <w:sz w:val="22"/>
          <w:szCs w:val="22"/>
        </w:rPr>
      </w:pPr>
      <w:r>
        <w:rPr>
          <w:rFonts w:cs="Arial"/>
          <w:sz w:val="22"/>
          <w:szCs w:val="22"/>
        </w:rPr>
        <w:t>Service on panels such as Institutional Review Boards or Data and Safety Monitoring Boards</w:t>
      </w:r>
    </w:p>
    <w:p w14:paraId="3A3D283F" w14:textId="77777777" w:rsidR="00597665" w:rsidRDefault="00000000">
      <w:pPr>
        <w:pStyle w:val="SOPLevel2"/>
        <w:spacing w:line="276" w:lineRule="auto"/>
        <w:rPr>
          <w:rFonts w:cs="Arial"/>
          <w:sz w:val="22"/>
          <w:szCs w:val="22"/>
        </w:rPr>
      </w:pPr>
      <w:r>
        <w:rPr>
          <w:rFonts w:cs="Arial"/>
          <w:sz w:val="22"/>
          <w:szCs w:val="22"/>
        </w:rPr>
        <w:t>Individuals subject to this policy are required to complete financial conflicts of interest training initially, at least every four years, and immediately when:</w:t>
      </w:r>
    </w:p>
    <w:p w14:paraId="573DD592" w14:textId="77777777" w:rsidR="00597665" w:rsidRDefault="00000000">
      <w:pPr>
        <w:pStyle w:val="SOPLevel3"/>
        <w:spacing w:line="276" w:lineRule="auto"/>
        <w:rPr>
          <w:rFonts w:cs="Arial"/>
          <w:sz w:val="22"/>
          <w:szCs w:val="22"/>
        </w:rPr>
      </w:pPr>
      <w:r>
        <w:rPr>
          <w:rFonts w:cs="Arial"/>
          <w:sz w:val="22"/>
          <w:szCs w:val="22"/>
        </w:rPr>
        <w:t>Joining the organization.</w:t>
      </w:r>
    </w:p>
    <w:p w14:paraId="7A373653" w14:textId="77777777" w:rsidR="00597665" w:rsidRDefault="00000000">
      <w:pPr>
        <w:pStyle w:val="SOPLevel3"/>
        <w:spacing w:line="276" w:lineRule="auto"/>
        <w:rPr>
          <w:rFonts w:cs="Arial"/>
          <w:sz w:val="22"/>
          <w:szCs w:val="22"/>
        </w:rPr>
      </w:pPr>
      <w:r>
        <w:rPr>
          <w:rFonts w:cs="Arial"/>
          <w:sz w:val="22"/>
          <w:szCs w:val="22"/>
        </w:rPr>
        <w:t>Financial conflicts policies are revised in a manner that changes investigator requirements.</w:t>
      </w:r>
    </w:p>
    <w:p w14:paraId="332C0AC2" w14:textId="77777777" w:rsidR="00597665" w:rsidRDefault="00000000">
      <w:pPr>
        <w:pStyle w:val="SOPLevel3"/>
        <w:spacing w:line="276" w:lineRule="auto"/>
        <w:rPr>
          <w:rFonts w:cs="Arial"/>
          <w:sz w:val="22"/>
          <w:szCs w:val="22"/>
        </w:rPr>
      </w:pPr>
      <w:r>
        <w:rPr>
          <w:rFonts w:cs="Arial"/>
          <w:sz w:val="22"/>
          <w:szCs w:val="22"/>
        </w:rPr>
        <w:t>Non-compliant with financial conflicts policies and procedures.</w:t>
      </w:r>
    </w:p>
    <w:p w14:paraId="3BA59103" w14:textId="77777777" w:rsidR="00597665" w:rsidRDefault="00000000">
      <w:pPr>
        <w:pStyle w:val="SOPLevel2"/>
        <w:spacing w:line="276" w:lineRule="auto"/>
        <w:rPr>
          <w:rFonts w:cs="Arial"/>
          <w:sz w:val="22"/>
          <w:szCs w:val="22"/>
        </w:rPr>
      </w:pPr>
      <w:r>
        <w:rPr>
          <w:rFonts w:cs="Arial"/>
          <w:sz w:val="22"/>
          <w:szCs w:val="22"/>
        </w:rPr>
        <w:t xml:space="preserve">Individuals subject to this policy are required to disclose their institutional responsibility to conduct research and the financial interests </w:t>
      </w:r>
      <w:r>
        <w:rPr>
          <w:rFonts w:cs="Arial"/>
          <w:sz w:val="22"/>
          <w:szCs w:val="22"/>
          <w:u w:val="double"/>
        </w:rPr>
        <w:t>Related to the Research</w:t>
      </w:r>
      <w:r>
        <w:rPr>
          <w:rFonts w:cs="Arial"/>
          <w:sz w:val="22"/>
          <w:szCs w:val="22"/>
        </w:rPr>
        <w:t>:</w:t>
      </w:r>
    </w:p>
    <w:p w14:paraId="59B90671" w14:textId="77777777" w:rsidR="00597665" w:rsidRDefault="00000000">
      <w:pPr>
        <w:pStyle w:val="SOPLevel3"/>
        <w:spacing w:line="276" w:lineRule="auto"/>
        <w:rPr>
          <w:rFonts w:cs="Arial"/>
          <w:sz w:val="22"/>
          <w:szCs w:val="22"/>
        </w:rPr>
      </w:pPr>
      <w:r>
        <w:rPr>
          <w:rFonts w:cs="Arial"/>
          <w:sz w:val="22"/>
          <w:szCs w:val="22"/>
        </w:rPr>
        <w:t>On submission of an initial review.</w:t>
      </w:r>
    </w:p>
    <w:p w14:paraId="2A38FB89" w14:textId="77777777" w:rsidR="00597665" w:rsidRDefault="00000000">
      <w:pPr>
        <w:pStyle w:val="SOPLevel3"/>
        <w:spacing w:line="276" w:lineRule="auto"/>
        <w:rPr>
          <w:rFonts w:cs="Arial"/>
          <w:sz w:val="22"/>
          <w:szCs w:val="22"/>
        </w:rPr>
      </w:pPr>
      <w:r>
        <w:rPr>
          <w:rFonts w:cs="Arial"/>
          <w:sz w:val="22"/>
          <w:szCs w:val="22"/>
        </w:rPr>
        <w:t>At least annually on submission of continuing review.</w:t>
      </w:r>
    </w:p>
    <w:p w14:paraId="6716927B" w14:textId="77777777" w:rsidR="00597665" w:rsidRDefault="00000000">
      <w:pPr>
        <w:pStyle w:val="SOPLevel3"/>
        <w:spacing w:line="276" w:lineRule="auto"/>
        <w:rPr>
          <w:rFonts w:cs="Arial"/>
          <w:sz w:val="22"/>
          <w:szCs w:val="22"/>
        </w:rPr>
      </w:pPr>
      <w:r>
        <w:rPr>
          <w:rFonts w:cs="Arial"/>
          <w:sz w:val="22"/>
          <w:szCs w:val="22"/>
        </w:rPr>
        <w:lastRenderedPageBreak/>
        <w:t>Within 30 days of discovering or acquiring (e.g., through purchase, marriage, or inheritance) a new financial interest.</w:t>
      </w:r>
    </w:p>
    <w:p w14:paraId="67FE5F1C" w14:textId="77777777" w:rsidR="00597665" w:rsidRDefault="00000000">
      <w:pPr>
        <w:pStyle w:val="SOPLevel2"/>
        <w:spacing w:line="276" w:lineRule="auto"/>
        <w:rPr>
          <w:rFonts w:cs="Arial"/>
          <w:sz w:val="22"/>
          <w:szCs w:val="22"/>
        </w:rPr>
      </w:pPr>
      <w:r>
        <w:rPr>
          <w:rFonts w:cs="Arial"/>
          <w:sz w:val="22"/>
          <w:szCs w:val="22"/>
        </w:rPr>
        <w:t>Travel disclosures are to include the purpose of the trip, the identity of the sponsor or organizer, the destination, and the duration.</w:t>
      </w:r>
    </w:p>
    <w:p w14:paraId="24939AA0" w14:textId="77777777" w:rsidR="00597665" w:rsidRDefault="00000000">
      <w:pPr>
        <w:pStyle w:val="SOPLevel2"/>
        <w:spacing w:line="276" w:lineRule="auto"/>
        <w:rPr>
          <w:rFonts w:cs="Arial"/>
          <w:sz w:val="22"/>
          <w:szCs w:val="22"/>
        </w:rPr>
      </w:pPr>
      <w:r>
        <w:rPr>
          <w:rFonts w:cs="Arial"/>
          <w:sz w:val="22"/>
          <w:szCs w:val="22"/>
        </w:rPr>
        <w:t>Significant Financial Interest means a financial interest consisting of one or more of the following interests of the Investigator (and those of the Investigator’s spouse and dependent children) that reasonably appears to be related to the Investigator’s institutional responsibilities:</w:t>
      </w:r>
    </w:p>
    <w:p w14:paraId="4D9FC3B7" w14:textId="77777777" w:rsidR="00597665" w:rsidRDefault="00000000">
      <w:pPr>
        <w:pStyle w:val="SOPLevel3"/>
        <w:spacing w:line="276" w:lineRule="auto"/>
        <w:rPr>
          <w:rFonts w:cs="Arial"/>
          <w:sz w:val="22"/>
          <w:szCs w:val="22"/>
        </w:rPr>
      </w:pPr>
      <w:proofErr w:type="gramStart"/>
      <w:r>
        <w:rPr>
          <w:rFonts w:cs="Arial"/>
          <w:sz w:val="22"/>
          <w:szCs w:val="22"/>
        </w:rPr>
        <w:t>With regard to</w:t>
      </w:r>
      <w:proofErr w:type="gramEnd"/>
      <w:r>
        <w:rPr>
          <w:rFonts w:cs="Arial"/>
          <w:sz w:val="22"/>
          <w:szCs w:val="22"/>
        </w:rPr>
        <w:t xml:space="preserve">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w:t>
      </w:r>
      <w:proofErr w:type="gramStart"/>
      <w:r>
        <w:rPr>
          <w:rFonts w:cs="Arial"/>
          <w:sz w:val="22"/>
          <w:szCs w:val="22"/>
        </w:rPr>
        <w:t>value;</w:t>
      </w:r>
      <w:proofErr w:type="gramEnd"/>
    </w:p>
    <w:p w14:paraId="05242A49" w14:textId="77777777" w:rsidR="00597665" w:rsidRDefault="00000000">
      <w:pPr>
        <w:pStyle w:val="SOPLevel3"/>
        <w:spacing w:line="276" w:lineRule="auto"/>
        <w:rPr>
          <w:rFonts w:cs="Arial"/>
          <w:sz w:val="22"/>
          <w:szCs w:val="22"/>
        </w:rPr>
      </w:pPr>
      <w:proofErr w:type="gramStart"/>
      <w:r>
        <w:rPr>
          <w:rFonts w:cs="Arial"/>
          <w:sz w:val="22"/>
          <w:szCs w:val="22"/>
        </w:rPr>
        <w:t>With regard to</w:t>
      </w:r>
      <w:proofErr w:type="gramEnd"/>
      <w:r>
        <w:rPr>
          <w:rFonts w:cs="Arial"/>
          <w:sz w:val="22"/>
          <w:szCs w:val="22"/>
        </w:rPr>
        <w:t xml:space="preserve">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5776EE16" w14:textId="77777777" w:rsidR="00597665" w:rsidRDefault="00000000">
      <w:pPr>
        <w:pStyle w:val="SOPLevel3"/>
        <w:spacing w:line="276" w:lineRule="auto"/>
        <w:rPr>
          <w:rFonts w:cs="Arial"/>
          <w:sz w:val="22"/>
          <w:szCs w:val="22"/>
        </w:rPr>
      </w:pPr>
      <w:r>
        <w:rPr>
          <w:rFonts w:cs="Arial"/>
          <w:sz w:val="22"/>
          <w:szCs w:val="22"/>
        </w:rPr>
        <w:t>Intellectual property rights and interests (e.g., patents, copyrights), upon receipt of income related to such rights and interests.</w:t>
      </w:r>
    </w:p>
    <w:p w14:paraId="0898AB58" w14:textId="77777777" w:rsidR="00597665" w:rsidRDefault="00000000">
      <w:pPr>
        <w:pStyle w:val="SOPLevel2"/>
        <w:spacing w:line="276" w:lineRule="auto"/>
        <w:rPr>
          <w:rFonts w:cs="Arial"/>
          <w:sz w:val="22"/>
          <w:szCs w:val="22"/>
        </w:rPr>
      </w:pPr>
      <w:r>
        <w:rPr>
          <w:rFonts w:cs="Arial"/>
          <w:sz w:val="22"/>
          <w:szCs w:val="22"/>
        </w:rPr>
        <w:t>Violations of this policy or proscribed management plans can lead to:</w:t>
      </w:r>
    </w:p>
    <w:p w14:paraId="63F21147" w14:textId="77777777" w:rsidR="00597665" w:rsidRDefault="00000000">
      <w:pPr>
        <w:pStyle w:val="SOPLevel3"/>
        <w:spacing w:line="276" w:lineRule="auto"/>
        <w:rPr>
          <w:rFonts w:cs="Arial"/>
          <w:sz w:val="22"/>
          <w:szCs w:val="22"/>
        </w:rPr>
      </w:pPr>
      <w:r>
        <w:rPr>
          <w:rFonts w:cs="Arial"/>
          <w:sz w:val="22"/>
          <w:szCs w:val="22"/>
        </w:rPr>
        <w:t>Loss or restriction of privileges to conduct research</w:t>
      </w:r>
    </w:p>
    <w:p w14:paraId="588DC77A" w14:textId="77777777" w:rsidR="00597665" w:rsidRDefault="00000000">
      <w:pPr>
        <w:pStyle w:val="SOPLevel3"/>
        <w:spacing w:line="276" w:lineRule="auto"/>
        <w:rPr>
          <w:rFonts w:cs="Arial"/>
          <w:sz w:val="22"/>
          <w:szCs w:val="22"/>
        </w:rPr>
      </w:pPr>
      <w:r>
        <w:rPr>
          <w:rFonts w:cs="Arial"/>
          <w:sz w:val="22"/>
          <w:szCs w:val="22"/>
        </w:rPr>
        <w:t>Other employment actions as allowed by Human Resources Policies and Procedures.</w:t>
      </w:r>
    </w:p>
    <w:p w14:paraId="522A88BB" w14:textId="77777777" w:rsidR="00597665" w:rsidRDefault="00000000">
      <w:pPr>
        <w:pStyle w:val="SOPLevel2"/>
        <w:spacing w:line="276" w:lineRule="auto"/>
        <w:rPr>
          <w:rFonts w:cs="Arial"/>
          <w:sz w:val="22"/>
          <w:szCs w:val="22"/>
        </w:rPr>
      </w:pPr>
      <w:r>
        <w:rPr>
          <w:rFonts w:cs="Arial"/>
          <w:sz w:val="22"/>
          <w:szCs w:val="22"/>
        </w:rPr>
        <w:t>Records related to disclosures and management of financial conflicts of interest are to be retained for at least three years from completion of the research.</w:t>
      </w:r>
    </w:p>
    <w:p w14:paraId="44CC5FF9" w14:textId="77777777" w:rsidR="00597665" w:rsidRDefault="00000000">
      <w:pPr>
        <w:pStyle w:val="SOPLevel2"/>
        <w:spacing w:line="276" w:lineRule="auto"/>
        <w:rPr>
          <w:rFonts w:cs="Arial"/>
          <w:color w:val="F898A6"/>
          <w:sz w:val="22"/>
          <w:szCs w:val="22"/>
        </w:rPr>
      </w:pPr>
      <w:r>
        <w:rPr>
          <w:rFonts w:cs="Arial"/>
          <w:color w:val="F898A6"/>
          <w:sz w:val="22"/>
          <w:szCs w:val="22"/>
        </w:rPr>
        <w:t>For Veterans Administration (VA) research:</w:t>
      </w:r>
    </w:p>
    <w:p w14:paraId="6F8ABED4" w14:textId="77777777" w:rsidR="00597665" w:rsidRDefault="00000000">
      <w:pPr>
        <w:pStyle w:val="SOPLevel3"/>
        <w:spacing w:line="276" w:lineRule="auto"/>
        <w:rPr>
          <w:rFonts w:cs="Arial"/>
          <w:color w:val="F898A6"/>
          <w:sz w:val="22"/>
          <w:szCs w:val="22"/>
        </w:rPr>
      </w:pPr>
      <w:r>
        <w:rPr>
          <w:rFonts w:cs="Arial"/>
          <w:color w:val="F898A6"/>
          <w:sz w:val="22"/>
          <w:szCs w:val="22"/>
        </w:rPr>
        <w:t>Veterans Administration (VA) facilities are not required to follow PHS requirements, even when research is funded by a PHS agency (e.g., NIH).</w:t>
      </w:r>
    </w:p>
    <w:p w14:paraId="38C7B005" w14:textId="77777777" w:rsidR="00597665" w:rsidRDefault="00000000">
      <w:pPr>
        <w:pStyle w:val="SOPLevel3"/>
        <w:spacing w:line="276" w:lineRule="auto"/>
        <w:rPr>
          <w:rFonts w:cs="Arial"/>
          <w:color w:val="F898A6"/>
          <w:sz w:val="22"/>
          <w:szCs w:val="22"/>
        </w:rPr>
      </w:pPr>
      <w:r>
        <w:rPr>
          <w:rFonts w:cs="Arial"/>
          <w:color w:val="F898A6"/>
          <w:sz w:val="22"/>
          <w:szCs w:val="22"/>
        </w:rPr>
        <w:t>When serving as the IRB of record for a VA facility, the VA financial conflict of interest form must be used, and the form may not be created, re-drafted, or changed.</w:t>
      </w:r>
    </w:p>
    <w:p w14:paraId="5FB883F6" w14:textId="77777777" w:rsidR="00597665" w:rsidRDefault="00000000">
      <w:pPr>
        <w:pStyle w:val="SOPLevel1"/>
        <w:spacing w:line="276" w:lineRule="auto"/>
        <w:rPr>
          <w:rFonts w:cs="Arial"/>
          <w:sz w:val="22"/>
          <w:szCs w:val="22"/>
        </w:rPr>
      </w:pPr>
      <w:r>
        <w:rPr>
          <w:rFonts w:cs="Arial"/>
          <w:sz w:val="22"/>
          <w:szCs w:val="22"/>
        </w:rPr>
        <w:t>RESPONSIBILITIES</w:t>
      </w:r>
    </w:p>
    <w:p w14:paraId="44AB4D88" w14:textId="77777777" w:rsidR="00597665" w:rsidRDefault="00000000">
      <w:pPr>
        <w:pStyle w:val="SOPLevel2"/>
        <w:spacing w:line="276" w:lineRule="auto"/>
        <w:rPr>
          <w:rFonts w:cs="Arial"/>
          <w:sz w:val="22"/>
          <w:szCs w:val="22"/>
        </w:rPr>
      </w:pPr>
      <w:r>
        <w:rPr>
          <w:rFonts w:cs="Arial"/>
          <w:sz w:val="22"/>
          <w:szCs w:val="22"/>
        </w:rPr>
        <w:t>The COI Officer carries out these procedures or ensures that a committee follows these procedures.</w:t>
      </w:r>
    </w:p>
    <w:p w14:paraId="7ACA3A16" w14:textId="77777777" w:rsidR="00597665" w:rsidRDefault="00000000">
      <w:pPr>
        <w:pStyle w:val="SOPLevel1"/>
        <w:spacing w:line="276" w:lineRule="auto"/>
        <w:rPr>
          <w:rFonts w:cs="Arial"/>
          <w:sz w:val="22"/>
          <w:szCs w:val="22"/>
        </w:rPr>
      </w:pPr>
      <w:r>
        <w:rPr>
          <w:rFonts w:cs="Arial"/>
          <w:sz w:val="22"/>
          <w:szCs w:val="22"/>
        </w:rPr>
        <w:t>PROCEDURE</w:t>
      </w:r>
    </w:p>
    <w:p w14:paraId="3B235C79" w14:textId="77777777" w:rsidR="00597665" w:rsidRDefault="00000000">
      <w:pPr>
        <w:pStyle w:val="SOPLevel2"/>
        <w:spacing w:line="276" w:lineRule="auto"/>
        <w:rPr>
          <w:rFonts w:cs="Arial"/>
          <w:sz w:val="22"/>
          <w:szCs w:val="22"/>
        </w:rPr>
      </w:pPr>
      <w:r>
        <w:rPr>
          <w:rFonts w:cs="Arial"/>
          <w:sz w:val="22"/>
          <w:szCs w:val="22"/>
        </w:rPr>
        <w:t xml:space="preserve">Ensure committee members do not participate in the review of any conflict of interests in which the member has </w:t>
      </w:r>
      <w:r>
        <w:rPr>
          <w:rFonts w:cs="Arial"/>
          <w:sz w:val="22"/>
          <w:szCs w:val="22"/>
          <w:u w:val="double"/>
        </w:rPr>
        <w:t>Conflicting Interest</w:t>
      </w:r>
      <w:r>
        <w:rPr>
          <w:rFonts w:cs="Arial"/>
          <w:sz w:val="22"/>
          <w:szCs w:val="22"/>
        </w:rPr>
        <w:t>.</w:t>
      </w:r>
    </w:p>
    <w:p w14:paraId="569F58CF" w14:textId="77777777" w:rsidR="00597665" w:rsidRDefault="00000000">
      <w:pPr>
        <w:pStyle w:val="SOPLevel2"/>
        <w:spacing w:line="276" w:lineRule="auto"/>
        <w:rPr>
          <w:rFonts w:cs="Arial"/>
          <w:sz w:val="22"/>
          <w:szCs w:val="22"/>
        </w:rPr>
      </w:pPr>
      <w:r>
        <w:rPr>
          <w:rFonts w:cs="Arial"/>
          <w:sz w:val="22"/>
          <w:szCs w:val="22"/>
        </w:rPr>
        <w:t>Review the reported financial interest and the research protocol.</w:t>
      </w:r>
    </w:p>
    <w:p w14:paraId="3A1EE8A6" w14:textId="77777777" w:rsidR="00597665" w:rsidRDefault="00000000">
      <w:pPr>
        <w:pStyle w:val="SOPLevel3"/>
        <w:spacing w:line="276" w:lineRule="auto"/>
        <w:rPr>
          <w:rFonts w:cs="Arial"/>
          <w:sz w:val="22"/>
          <w:szCs w:val="22"/>
        </w:rPr>
      </w:pPr>
      <w:r>
        <w:rPr>
          <w:rFonts w:cs="Arial"/>
          <w:sz w:val="22"/>
          <w:szCs w:val="22"/>
        </w:rPr>
        <w:t>If the financial interest and research protocol has already been reviewed, and if needed, managed, notify the IRB staff of this determination in writing and stop processing subsequent steps of this procedure.</w:t>
      </w:r>
    </w:p>
    <w:p w14:paraId="4ECFEDEA" w14:textId="77777777" w:rsidR="00597665" w:rsidRDefault="00000000">
      <w:pPr>
        <w:pStyle w:val="SOPLevel2"/>
        <w:spacing w:line="276" w:lineRule="auto"/>
        <w:rPr>
          <w:rFonts w:cs="Arial"/>
          <w:sz w:val="22"/>
          <w:szCs w:val="22"/>
        </w:rPr>
      </w:pPr>
      <w:r>
        <w:rPr>
          <w:rFonts w:cs="Arial"/>
          <w:sz w:val="22"/>
          <w:szCs w:val="22"/>
        </w:rPr>
        <w:t>Determine whether the reported financial interest is related to the research.</w:t>
      </w:r>
    </w:p>
    <w:p w14:paraId="19E6FA09" w14:textId="77777777" w:rsidR="00597665" w:rsidRDefault="00000000">
      <w:pPr>
        <w:pStyle w:val="SOPLevel3"/>
        <w:spacing w:line="276" w:lineRule="auto"/>
        <w:rPr>
          <w:rFonts w:cs="Arial"/>
          <w:sz w:val="22"/>
          <w:szCs w:val="22"/>
        </w:rPr>
      </w:pPr>
      <w:r>
        <w:rPr>
          <w:rFonts w:cs="Arial"/>
          <w:sz w:val="22"/>
          <w:szCs w:val="22"/>
        </w:rPr>
        <w:lastRenderedPageBreak/>
        <w:t>If the financial interest is not related to the research, notify the IRB staff of this determination in writing and stop processing subsequent steps of this procedure.</w:t>
      </w:r>
    </w:p>
    <w:p w14:paraId="4D12DE72" w14:textId="77777777" w:rsidR="00597665" w:rsidRDefault="00000000">
      <w:pPr>
        <w:pStyle w:val="SOPLevel2"/>
        <w:spacing w:line="276" w:lineRule="auto"/>
        <w:rPr>
          <w:rFonts w:cs="Arial"/>
          <w:sz w:val="22"/>
          <w:szCs w:val="22"/>
        </w:rPr>
      </w:pPr>
      <w:r>
        <w:rPr>
          <w:rFonts w:cs="Arial"/>
          <w:sz w:val="22"/>
          <w:szCs w:val="22"/>
        </w:rPr>
        <w:t xml:space="preserve">Determine whether the reported financial interest could directly and significantly affect the design, conduct, or reporting (i.e., the reported financial interest is a conflict of interests) of the </w:t>
      </w:r>
      <w:r>
        <w:rPr>
          <w:rFonts w:cs="Arial"/>
          <w:sz w:val="22"/>
          <w:szCs w:val="22"/>
          <w:u w:val="double"/>
        </w:rPr>
        <w:t>Human Research.</w:t>
      </w:r>
    </w:p>
    <w:p w14:paraId="67EC9793" w14:textId="77777777" w:rsidR="00597665" w:rsidRDefault="00000000">
      <w:pPr>
        <w:pStyle w:val="SOPLevel3"/>
        <w:spacing w:line="276" w:lineRule="auto"/>
        <w:rPr>
          <w:rFonts w:cs="Arial"/>
          <w:sz w:val="22"/>
          <w:szCs w:val="22"/>
        </w:rPr>
      </w:pPr>
      <w:r>
        <w:rPr>
          <w:rFonts w:cs="Arial"/>
          <w:sz w:val="22"/>
          <w:szCs w:val="22"/>
        </w:rPr>
        <w:t>If there is no conflict of interests, notify the IRB staff of this determination in writing and stop processing subsequent steps of this procedure.</w:t>
      </w:r>
    </w:p>
    <w:p w14:paraId="7A7FCC46" w14:textId="77777777" w:rsidR="00597665" w:rsidRDefault="00000000">
      <w:pPr>
        <w:pStyle w:val="SOPLevel2"/>
        <w:spacing w:line="276" w:lineRule="auto"/>
        <w:rPr>
          <w:rFonts w:cs="Arial"/>
          <w:sz w:val="22"/>
          <w:szCs w:val="22"/>
        </w:rPr>
      </w:pPr>
      <w:r>
        <w:rPr>
          <w:rFonts w:cs="Arial"/>
          <w:sz w:val="22"/>
          <w:szCs w:val="22"/>
        </w:rPr>
        <w:t>If a conflict of interests exists, determine under what circumstances, if any, should a conflicted individual (in the case of individual financial interest) or the organization (in case of institutional financial interest) be allowed to participate in:</w:t>
      </w:r>
    </w:p>
    <w:p w14:paraId="13CC8C86" w14:textId="77777777" w:rsidR="00597665" w:rsidRDefault="00000000">
      <w:pPr>
        <w:pStyle w:val="SOPLevel3"/>
        <w:spacing w:line="276" w:lineRule="auto"/>
        <w:rPr>
          <w:rFonts w:cs="Arial"/>
          <w:sz w:val="22"/>
          <w:szCs w:val="22"/>
        </w:rPr>
      </w:pPr>
      <w:r>
        <w:rPr>
          <w:rFonts w:cs="Arial"/>
          <w:sz w:val="22"/>
          <w:szCs w:val="22"/>
        </w:rPr>
        <w:t>Subject recruitment.</w:t>
      </w:r>
    </w:p>
    <w:p w14:paraId="2937A428" w14:textId="77777777" w:rsidR="00597665" w:rsidRDefault="00000000">
      <w:pPr>
        <w:pStyle w:val="SOPLevel3"/>
        <w:spacing w:line="276" w:lineRule="auto"/>
        <w:rPr>
          <w:rFonts w:cs="Arial"/>
          <w:sz w:val="22"/>
          <w:szCs w:val="22"/>
        </w:rPr>
      </w:pPr>
      <w:r>
        <w:rPr>
          <w:rFonts w:cs="Arial"/>
          <w:sz w:val="22"/>
          <w:szCs w:val="22"/>
        </w:rPr>
        <w:t>Prescreening for inclusion/exclusion criteria.</w:t>
      </w:r>
    </w:p>
    <w:p w14:paraId="56A16434" w14:textId="77777777" w:rsidR="00597665" w:rsidRDefault="00000000">
      <w:pPr>
        <w:pStyle w:val="SOPLevel3"/>
        <w:spacing w:line="276" w:lineRule="auto"/>
        <w:rPr>
          <w:rFonts w:cs="Arial"/>
          <w:sz w:val="22"/>
          <w:szCs w:val="22"/>
        </w:rPr>
      </w:pPr>
      <w:r>
        <w:rPr>
          <w:rFonts w:cs="Arial"/>
          <w:sz w:val="22"/>
          <w:szCs w:val="22"/>
        </w:rPr>
        <w:t>The consent process.</w:t>
      </w:r>
    </w:p>
    <w:p w14:paraId="088DF849" w14:textId="77777777" w:rsidR="00597665" w:rsidRDefault="00000000">
      <w:pPr>
        <w:pStyle w:val="SOPLevel3"/>
        <w:spacing w:line="276" w:lineRule="auto"/>
        <w:rPr>
          <w:rFonts w:cs="Arial"/>
          <w:sz w:val="22"/>
          <w:szCs w:val="22"/>
        </w:rPr>
      </w:pPr>
      <w:r>
        <w:rPr>
          <w:rFonts w:cs="Arial"/>
          <w:sz w:val="22"/>
          <w:szCs w:val="22"/>
        </w:rPr>
        <w:t>The clinical treatment of subjects, separate from the research interventions or procedures.</w:t>
      </w:r>
    </w:p>
    <w:p w14:paraId="497AB062" w14:textId="77777777" w:rsidR="00597665" w:rsidRDefault="00000000">
      <w:pPr>
        <w:pStyle w:val="SOPLevel3"/>
        <w:spacing w:line="276" w:lineRule="auto"/>
        <w:rPr>
          <w:rFonts w:cs="Arial"/>
          <w:sz w:val="22"/>
          <w:szCs w:val="22"/>
        </w:rPr>
      </w:pPr>
      <w:r>
        <w:rPr>
          <w:rFonts w:cs="Arial"/>
          <w:sz w:val="22"/>
          <w:szCs w:val="22"/>
        </w:rPr>
        <w:t>Clinical evaluation of subjects during the research, separate from the research interventions or procedures, including adverse event evaluation and reporting.</w:t>
      </w:r>
    </w:p>
    <w:p w14:paraId="02CD6B5C" w14:textId="77777777" w:rsidR="00597665" w:rsidRDefault="00000000">
      <w:pPr>
        <w:pStyle w:val="SOPLevel2"/>
        <w:spacing w:line="276" w:lineRule="auto"/>
        <w:rPr>
          <w:rFonts w:cs="Arial"/>
          <w:sz w:val="22"/>
          <w:szCs w:val="22"/>
        </w:rPr>
      </w:pPr>
      <w:r>
        <w:rPr>
          <w:rFonts w:cs="Arial"/>
          <w:sz w:val="22"/>
          <w:szCs w:val="22"/>
        </w:rPr>
        <w:t>Create a written management plan, considering the following options:</w:t>
      </w:r>
    </w:p>
    <w:p w14:paraId="1D9C4E0A" w14:textId="77777777" w:rsidR="00597665" w:rsidRDefault="00000000">
      <w:pPr>
        <w:pStyle w:val="SOPLevel3"/>
        <w:spacing w:line="276" w:lineRule="auto"/>
        <w:rPr>
          <w:rFonts w:cs="Arial"/>
          <w:sz w:val="22"/>
          <w:szCs w:val="22"/>
        </w:rPr>
      </w:pPr>
      <w:r>
        <w:rPr>
          <w:rFonts w:cs="Arial"/>
          <w:sz w:val="22"/>
          <w:szCs w:val="22"/>
        </w:rPr>
        <w:t>Public disclosure of the financial interests.</w:t>
      </w:r>
    </w:p>
    <w:p w14:paraId="106A9028" w14:textId="77777777" w:rsidR="00597665" w:rsidRDefault="00000000">
      <w:pPr>
        <w:pStyle w:val="SOPLevel3"/>
        <w:spacing w:line="276" w:lineRule="auto"/>
        <w:rPr>
          <w:rFonts w:cs="Arial"/>
          <w:sz w:val="22"/>
          <w:szCs w:val="22"/>
        </w:rPr>
      </w:pPr>
      <w:r>
        <w:rPr>
          <w:rFonts w:cs="Arial"/>
          <w:sz w:val="22"/>
          <w:szCs w:val="22"/>
        </w:rPr>
        <w:t>Disclosure of the financial interests to subjects.</w:t>
      </w:r>
    </w:p>
    <w:p w14:paraId="632913B0" w14:textId="77777777" w:rsidR="00597665" w:rsidRDefault="00000000">
      <w:pPr>
        <w:pStyle w:val="SOPLevel3"/>
        <w:spacing w:line="276" w:lineRule="auto"/>
        <w:rPr>
          <w:rFonts w:cs="Arial"/>
          <w:sz w:val="22"/>
          <w:szCs w:val="22"/>
        </w:rPr>
      </w:pPr>
      <w:r>
        <w:rPr>
          <w:rFonts w:cs="Arial"/>
          <w:sz w:val="22"/>
          <w:szCs w:val="22"/>
        </w:rPr>
        <w:t>Appointment of an independent monitor capable of taking measures to protect the design, conduct, and reporting of the research against bias resulting from the financial conflict of interest.</w:t>
      </w:r>
    </w:p>
    <w:p w14:paraId="39E539E1" w14:textId="77777777" w:rsidR="00597665" w:rsidRDefault="00000000">
      <w:pPr>
        <w:pStyle w:val="SOPLevel3"/>
        <w:spacing w:line="276" w:lineRule="auto"/>
        <w:rPr>
          <w:rFonts w:cs="Arial"/>
          <w:sz w:val="22"/>
          <w:szCs w:val="22"/>
        </w:rPr>
      </w:pPr>
      <w:r>
        <w:rPr>
          <w:rFonts w:cs="Arial"/>
          <w:sz w:val="22"/>
          <w:szCs w:val="22"/>
        </w:rPr>
        <w:t>Change of personnel or personnel responsibilities, or disqualification of personnel from participation in all or a portion of the research.</w:t>
      </w:r>
    </w:p>
    <w:p w14:paraId="29EA38A4" w14:textId="77777777" w:rsidR="00597665" w:rsidRDefault="00000000">
      <w:pPr>
        <w:pStyle w:val="SOPLevel3"/>
        <w:spacing w:line="276" w:lineRule="auto"/>
        <w:rPr>
          <w:rFonts w:cs="Arial"/>
          <w:sz w:val="22"/>
          <w:szCs w:val="22"/>
        </w:rPr>
      </w:pPr>
      <w:r>
        <w:rPr>
          <w:rFonts w:cs="Arial"/>
          <w:sz w:val="22"/>
          <w:szCs w:val="22"/>
        </w:rPr>
        <w:t>Reduction or elimination of the financial interest (e.g., sale of an equity interest).</w:t>
      </w:r>
    </w:p>
    <w:p w14:paraId="198BC57F" w14:textId="77777777" w:rsidR="00597665" w:rsidRDefault="00000000">
      <w:pPr>
        <w:pStyle w:val="SOPLevel3"/>
        <w:spacing w:line="276" w:lineRule="auto"/>
        <w:rPr>
          <w:rFonts w:cs="Arial"/>
          <w:sz w:val="22"/>
          <w:szCs w:val="22"/>
        </w:rPr>
      </w:pPr>
      <w:r>
        <w:rPr>
          <w:rFonts w:cs="Arial"/>
          <w:sz w:val="22"/>
          <w:szCs w:val="22"/>
        </w:rPr>
        <w:t>Severance of relationships that create financial conflicts.</w:t>
      </w:r>
    </w:p>
    <w:p w14:paraId="22244B6A" w14:textId="77777777" w:rsidR="00597665" w:rsidRDefault="00000000">
      <w:pPr>
        <w:pStyle w:val="SOPLevel3"/>
        <w:spacing w:line="276" w:lineRule="auto"/>
        <w:rPr>
          <w:rFonts w:cs="Arial"/>
          <w:sz w:val="22"/>
          <w:szCs w:val="22"/>
        </w:rPr>
      </w:pPr>
      <w:r>
        <w:rPr>
          <w:rFonts w:cs="Arial"/>
          <w:sz w:val="22"/>
          <w:szCs w:val="22"/>
        </w:rPr>
        <w:t>Modification of the research plan.</w:t>
      </w:r>
    </w:p>
    <w:p w14:paraId="656DF6C6" w14:textId="77777777" w:rsidR="00597665" w:rsidRDefault="00000000">
      <w:pPr>
        <w:pStyle w:val="SOPLevel3"/>
        <w:spacing w:line="276" w:lineRule="auto"/>
        <w:rPr>
          <w:rFonts w:cs="Arial"/>
          <w:sz w:val="22"/>
          <w:szCs w:val="22"/>
        </w:rPr>
      </w:pPr>
      <w:r>
        <w:rPr>
          <w:rFonts w:cs="Arial"/>
          <w:sz w:val="22"/>
          <w:szCs w:val="22"/>
        </w:rPr>
        <w:t>Involvement of external individuals in key portions of the protocol</w:t>
      </w:r>
    </w:p>
    <w:p w14:paraId="46A0FEE5" w14:textId="77777777" w:rsidR="00597665" w:rsidRDefault="00000000">
      <w:pPr>
        <w:pStyle w:val="SOPLevel3"/>
        <w:spacing w:line="276" w:lineRule="auto"/>
        <w:rPr>
          <w:rFonts w:cs="Arial"/>
          <w:sz w:val="22"/>
          <w:szCs w:val="22"/>
        </w:rPr>
      </w:pPr>
      <w:r>
        <w:rPr>
          <w:rFonts w:cs="Arial"/>
          <w:sz w:val="22"/>
          <w:szCs w:val="22"/>
        </w:rPr>
        <w:t>Use of an external IRB.</w:t>
      </w:r>
    </w:p>
    <w:p w14:paraId="295F5F6D" w14:textId="77777777" w:rsidR="00597665" w:rsidRDefault="00000000">
      <w:pPr>
        <w:pStyle w:val="SOPLevel3"/>
        <w:spacing w:line="276" w:lineRule="auto"/>
        <w:rPr>
          <w:rFonts w:cs="Arial"/>
          <w:sz w:val="22"/>
          <w:szCs w:val="22"/>
        </w:rPr>
      </w:pPr>
      <w:r>
        <w:rPr>
          <w:rFonts w:cs="Arial"/>
          <w:sz w:val="22"/>
          <w:szCs w:val="22"/>
        </w:rPr>
        <w:t>A retrospective review.</w:t>
      </w:r>
    </w:p>
    <w:p w14:paraId="4ADC8FF8" w14:textId="77777777" w:rsidR="00597665" w:rsidRDefault="00000000">
      <w:pPr>
        <w:pStyle w:val="SOPLevel3"/>
        <w:spacing w:line="276" w:lineRule="auto"/>
        <w:rPr>
          <w:rFonts w:cs="Arial"/>
          <w:sz w:val="22"/>
          <w:szCs w:val="22"/>
        </w:rPr>
      </w:pPr>
      <w:r>
        <w:rPr>
          <w:rFonts w:cs="Arial"/>
          <w:sz w:val="22"/>
          <w:szCs w:val="22"/>
        </w:rPr>
        <w:t>A mitigation report.</w:t>
      </w:r>
    </w:p>
    <w:p w14:paraId="0A8BFFDA" w14:textId="77777777" w:rsidR="00597665" w:rsidRDefault="00000000">
      <w:pPr>
        <w:pStyle w:val="SOPLevel3"/>
        <w:spacing w:line="276" w:lineRule="auto"/>
        <w:rPr>
          <w:rFonts w:cs="Arial"/>
          <w:sz w:val="22"/>
          <w:szCs w:val="22"/>
        </w:rPr>
      </w:pPr>
      <w:r>
        <w:rPr>
          <w:rFonts w:cs="Arial"/>
          <w:sz w:val="22"/>
          <w:szCs w:val="22"/>
        </w:rPr>
        <w:t>A plan to monitor and enforce the implementation of the management plan.</w:t>
      </w:r>
    </w:p>
    <w:p w14:paraId="37E3111B" w14:textId="77777777" w:rsidR="00597665" w:rsidRDefault="00000000">
      <w:pPr>
        <w:pStyle w:val="SOPLevel2"/>
        <w:spacing w:line="276" w:lineRule="auto"/>
        <w:rPr>
          <w:rFonts w:cs="Arial"/>
          <w:sz w:val="22"/>
          <w:szCs w:val="22"/>
        </w:rPr>
      </w:pPr>
      <w:r>
        <w:rPr>
          <w:rFonts w:cs="Arial"/>
          <w:sz w:val="22"/>
          <w:szCs w:val="22"/>
        </w:rPr>
        <w:t>Provide the written management plan to the involved individual or office for comment and review.</w:t>
      </w:r>
    </w:p>
    <w:p w14:paraId="1D141A84" w14:textId="77777777" w:rsidR="00597665" w:rsidRDefault="00000000">
      <w:pPr>
        <w:pStyle w:val="SOPLevel2"/>
        <w:spacing w:line="276" w:lineRule="auto"/>
        <w:rPr>
          <w:rFonts w:cs="Arial"/>
          <w:sz w:val="22"/>
          <w:szCs w:val="22"/>
        </w:rPr>
      </w:pPr>
      <w:r>
        <w:rPr>
          <w:rFonts w:cs="Arial"/>
          <w:sz w:val="22"/>
          <w:szCs w:val="22"/>
        </w:rPr>
        <w:t>Finalize the written management plan.</w:t>
      </w:r>
    </w:p>
    <w:p w14:paraId="274A0E66" w14:textId="77777777" w:rsidR="00597665" w:rsidRDefault="00000000">
      <w:pPr>
        <w:pStyle w:val="SOPLevel2"/>
        <w:spacing w:line="276" w:lineRule="auto"/>
        <w:rPr>
          <w:rFonts w:cs="Arial"/>
          <w:sz w:val="22"/>
          <w:szCs w:val="22"/>
        </w:rPr>
      </w:pPr>
      <w:r>
        <w:rPr>
          <w:rFonts w:cs="Arial"/>
          <w:sz w:val="22"/>
          <w:szCs w:val="22"/>
        </w:rPr>
        <w:t>Provide the IRB staff of the reviewing IRB with the written management plan so the IRB can make the final decision as to whether the financial interest and its management, if any, allows the research to be approved.</w:t>
      </w:r>
    </w:p>
    <w:p w14:paraId="5F172DBA" w14:textId="77777777" w:rsidR="00597665" w:rsidRDefault="00000000">
      <w:pPr>
        <w:pStyle w:val="SOPLevel2"/>
        <w:spacing w:line="276" w:lineRule="auto"/>
        <w:rPr>
          <w:rFonts w:cs="Arial"/>
          <w:sz w:val="22"/>
          <w:szCs w:val="22"/>
        </w:rPr>
      </w:pPr>
      <w:r>
        <w:rPr>
          <w:rFonts w:cs="Arial"/>
          <w:sz w:val="22"/>
          <w:szCs w:val="22"/>
        </w:rPr>
        <w:t>When required provide the final determination to the funding or regulatory agencies.</w:t>
      </w:r>
    </w:p>
    <w:p w14:paraId="17422E23" w14:textId="77777777" w:rsidR="00597665" w:rsidRDefault="00000000">
      <w:pPr>
        <w:pStyle w:val="SOPLevel2"/>
        <w:spacing w:line="276" w:lineRule="auto"/>
        <w:rPr>
          <w:rFonts w:cs="Arial"/>
          <w:sz w:val="22"/>
          <w:szCs w:val="22"/>
        </w:rPr>
      </w:pPr>
      <w:r>
        <w:rPr>
          <w:rFonts w:cs="Arial"/>
          <w:sz w:val="22"/>
          <w:szCs w:val="22"/>
        </w:rPr>
        <w:t>Maintain a copy of determinations and management plans in the records.</w:t>
      </w:r>
    </w:p>
    <w:p w14:paraId="60F0A7F7" w14:textId="77777777" w:rsidR="00597665" w:rsidRDefault="00000000">
      <w:pPr>
        <w:pStyle w:val="SOPLevel1"/>
        <w:spacing w:line="276" w:lineRule="auto"/>
        <w:rPr>
          <w:rFonts w:cs="Arial"/>
          <w:sz w:val="22"/>
          <w:szCs w:val="22"/>
        </w:rPr>
      </w:pPr>
      <w:r>
        <w:rPr>
          <w:rFonts w:cs="Arial"/>
          <w:sz w:val="22"/>
          <w:szCs w:val="22"/>
        </w:rPr>
        <w:t>MATERIALS</w:t>
      </w:r>
    </w:p>
    <w:p w14:paraId="0B6891DD" w14:textId="77777777" w:rsidR="00597665" w:rsidRDefault="00000000">
      <w:pPr>
        <w:pStyle w:val="SOPLevel2"/>
        <w:spacing w:line="276" w:lineRule="auto"/>
        <w:rPr>
          <w:rFonts w:cs="Arial"/>
          <w:sz w:val="22"/>
          <w:szCs w:val="22"/>
        </w:rPr>
      </w:pPr>
      <w:r>
        <w:rPr>
          <w:rFonts w:cs="Arial"/>
          <w:sz w:val="22"/>
          <w:szCs w:val="22"/>
        </w:rPr>
        <w:t>None</w:t>
      </w:r>
    </w:p>
    <w:p w14:paraId="45B08AAD" w14:textId="77777777" w:rsidR="00597665" w:rsidRDefault="00000000">
      <w:pPr>
        <w:pStyle w:val="SOPLevel1"/>
        <w:spacing w:line="276" w:lineRule="auto"/>
        <w:rPr>
          <w:rFonts w:cs="Arial"/>
          <w:sz w:val="22"/>
          <w:szCs w:val="22"/>
        </w:rPr>
      </w:pPr>
      <w:r>
        <w:rPr>
          <w:rFonts w:cs="Arial"/>
          <w:sz w:val="22"/>
          <w:szCs w:val="22"/>
        </w:rPr>
        <w:t>REFERENCES</w:t>
      </w:r>
    </w:p>
    <w:p w14:paraId="20C4DBF3" w14:textId="77777777" w:rsidR="00597665" w:rsidRDefault="00000000">
      <w:pPr>
        <w:pStyle w:val="SOPLevel2"/>
        <w:spacing w:line="276" w:lineRule="auto"/>
        <w:rPr>
          <w:rFonts w:cs="Arial"/>
          <w:sz w:val="22"/>
          <w:szCs w:val="22"/>
        </w:rPr>
      </w:pPr>
      <w:r>
        <w:rPr>
          <w:rFonts w:cs="Arial"/>
          <w:sz w:val="22"/>
          <w:szCs w:val="22"/>
        </w:rPr>
        <w:lastRenderedPageBreak/>
        <w:t>42 CFR §50</w:t>
      </w:r>
    </w:p>
    <w:p w14:paraId="3B36CF98" w14:textId="77777777" w:rsidR="00597665" w:rsidRDefault="00000000">
      <w:pPr>
        <w:pStyle w:val="SOPLevel2"/>
        <w:spacing w:line="276" w:lineRule="auto"/>
        <w:rPr>
          <w:rFonts w:cs="Arial"/>
          <w:sz w:val="22"/>
          <w:szCs w:val="22"/>
        </w:rPr>
      </w:pPr>
      <w:r>
        <w:rPr>
          <w:rFonts w:cs="Arial"/>
          <w:sz w:val="22"/>
          <w:szCs w:val="22"/>
        </w:rPr>
        <w:t>45 CFR §94</w:t>
      </w:r>
    </w:p>
    <w:p w14:paraId="40C6DDA6" w14:textId="77777777" w:rsidR="00597665" w:rsidRDefault="00000000">
      <w:pPr>
        <w:pStyle w:val="SOPLevel2"/>
        <w:spacing w:line="276" w:lineRule="auto"/>
        <w:rPr>
          <w:rFonts w:cs="Arial"/>
          <w:sz w:val="22"/>
          <w:szCs w:val="22"/>
        </w:rPr>
      </w:pPr>
      <w:r>
        <w:rPr>
          <w:rFonts w:cs="Arial"/>
          <w:sz w:val="22"/>
          <w:szCs w:val="22"/>
        </w:rPr>
        <w:t>AAHRPP elements I.6.A, I.6.B, I.7.A</w:t>
      </w:r>
    </w:p>
    <w:p w14:paraId="28320492" w14:textId="77777777" w:rsidR="00597665" w:rsidRDefault="00597665">
      <w:pPr>
        <w:pStyle w:val="SOPLevel2"/>
        <w:numPr>
          <w:ilvl w:val="0"/>
          <w:numId w:val="0"/>
        </w:numPr>
        <w:spacing w:line="276" w:lineRule="auto"/>
        <w:rPr>
          <w:rFonts w:cs="Arial"/>
          <w:sz w:val="22"/>
          <w:szCs w:val="22"/>
        </w:rPr>
      </w:pPr>
    </w:p>
    <w:sectPr w:rsidR="00597665">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9437" w14:textId="77777777" w:rsidR="00111974" w:rsidRDefault="00111974" w:rsidP="00855EE6">
      <w:pPr>
        <w:spacing w:after="0" w:line="240" w:lineRule="auto"/>
      </w:pPr>
      <w:r>
        <w:separator/>
      </w:r>
    </w:p>
  </w:endnote>
  <w:endnote w:type="continuationSeparator" w:id="0">
    <w:p w14:paraId="3D0897AB" w14:textId="77777777" w:rsidR="00111974" w:rsidRDefault="00111974"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903" w14:textId="77777777" w:rsidR="00597665"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486DDD7" w14:textId="77777777" w:rsidR="00597665"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54F97492" w14:textId="77777777" w:rsidR="00597665"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0F9DB5C" w14:textId="77777777" w:rsidR="00597665"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BCF5" w14:textId="77777777" w:rsidR="00597665"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01A9DC06" w14:textId="77777777" w:rsidR="00597665"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6C6A7D90" w14:textId="77777777" w:rsidR="00597665"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4C5FDDAC" w14:textId="77777777" w:rsidR="00597665"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5408" w14:textId="77777777" w:rsidR="00111974" w:rsidRDefault="00111974" w:rsidP="00855EE6">
      <w:pPr>
        <w:spacing w:after="0" w:line="240" w:lineRule="auto"/>
      </w:pPr>
      <w:r>
        <w:separator/>
      </w:r>
    </w:p>
  </w:footnote>
  <w:footnote w:type="continuationSeparator" w:id="0">
    <w:p w14:paraId="06E44BDF" w14:textId="77777777" w:rsidR="00111974" w:rsidRDefault="00111974"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2680" w14:textId="77777777" w:rsidR="00597665" w:rsidRDefault="00597665">
    <w:pPr>
      <w:pStyle w:val="Header"/>
      <w:jc w:val="center"/>
      <w:rPr>
        <w:noProof/>
      </w:rPr>
    </w:pPr>
  </w:p>
  <w:p w14:paraId="7F50C2A1" w14:textId="77777777" w:rsidR="00597665" w:rsidRDefault="00597665">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37AE" w14:textId="77777777" w:rsidR="00597665" w:rsidRDefault="00000000">
    <w:pPr>
      <w:pStyle w:val="Header"/>
      <w:jc w:val="center"/>
    </w:pPr>
    <w:r>
      <w:rPr>
        <w:noProof/>
      </w:rPr>
      <w:drawing>
        <wp:inline distT="0" distB="0" distL="0" distR="0" wp14:anchorId="5292DC2A" wp14:editId="510B8A87">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359EAFF8" w14:textId="77777777" w:rsidR="00597665" w:rsidRDefault="005976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1974"/>
    <w:rsid w:val="00112F1A"/>
    <w:rsid w:val="001250B7"/>
    <w:rsid w:val="00150F7C"/>
    <w:rsid w:val="00216912"/>
    <w:rsid w:val="00272E9B"/>
    <w:rsid w:val="00280151"/>
    <w:rsid w:val="002A0DD4"/>
    <w:rsid w:val="002B681F"/>
    <w:rsid w:val="00326316"/>
    <w:rsid w:val="00326970"/>
    <w:rsid w:val="0034262A"/>
    <w:rsid w:val="0035722D"/>
    <w:rsid w:val="00376FA0"/>
    <w:rsid w:val="0038646C"/>
    <w:rsid w:val="00397D6B"/>
    <w:rsid w:val="003D4B21"/>
    <w:rsid w:val="003E5AE2"/>
    <w:rsid w:val="003F35F5"/>
    <w:rsid w:val="00402283"/>
    <w:rsid w:val="00413B76"/>
    <w:rsid w:val="00432636"/>
    <w:rsid w:val="00433C87"/>
    <w:rsid w:val="004709CB"/>
    <w:rsid w:val="004B05DE"/>
    <w:rsid w:val="004E2CCD"/>
    <w:rsid w:val="00512CDD"/>
    <w:rsid w:val="005678B9"/>
    <w:rsid w:val="00574247"/>
    <w:rsid w:val="0059053B"/>
    <w:rsid w:val="00597665"/>
    <w:rsid w:val="005A737A"/>
    <w:rsid w:val="005C5C4B"/>
    <w:rsid w:val="00612FDA"/>
    <w:rsid w:val="0062282F"/>
    <w:rsid w:val="00625EFE"/>
    <w:rsid w:val="00636276"/>
    <w:rsid w:val="00650A58"/>
    <w:rsid w:val="00675EB8"/>
    <w:rsid w:val="006844F4"/>
    <w:rsid w:val="00695219"/>
    <w:rsid w:val="006C3173"/>
    <w:rsid w:val="006F23D2"/>
    <w:rsid w:val="007469E0"/>
    <w:rsid w:val="0076301A"/>
    <w:rsid w:val="00821C23"/>
    <w:rsid w:val="0084152D"/>
    <w:rsid w:val="00855EE6"/>
    <w:rsid w:val="0086083E"/>
    <w:rsid w:val="00872DA6"/>
    <w:rsid w:val="00891FE9"/>
    <w:rsid w:val="00892392"/>
    <w:rsid w:val="00893D51"/>
    <w:rsid w:val="008B0231"/>
    <w:rsid w:val="008B32E5"/>
    <w:rsid w:val="008B3D20"/>
    <w:rsid w:val="00915462"/>
    <w:rsid w:val="00917358"/>
    <w:rsid w:val="009419B5"/>
    <w:rsid w:val="009C1EE8"/>
    <w:rsid w:val="00A66CD0"/>
    <w:rsid w:val="00AC2F0C"/>
    <w:rsid w:val="00AC4ED1"/>
    <w:rsid w:val="00B23768"/>
    <w:rsid w:val="00B23D93"/>
    <w:rsid w:val="00B54DF7"/>
    <w:rsid w:val="00B61F4A"/>
    <w:rsid w:val="00B73800"/>
    <w:rsid w:val="00B74E2F"/>
    <w:rsid w:val="00BB2AC7"/>
    <w:rsid w:val="00BF2F85"/>
    <w:rsid w:val="00C11900"/>
    <w:rsid w:val="00C468AA"/>
    <w:rsid w:val="00C536C2"/>
    <w:rsid w:val="00C564CE"/>
    <w:rsid w:val="00C75CAF"/>
    <w:rsid w:val="00C97E43"/>
    <w:rsid w:val="00D35E6A"/>
    <w:rsid w:val="00D926D2"/>
    <w:rsid w:val="00E0288C"/>
    <w:rsid w:val="00E03D8D"/>
    <w:rsid w:val="00E33C34"/>
    <w:rsid w:val="00E34769"/>
    <w:rsid w:val="00E61D55"/>
    <w:rsid w:val="00EE39FA"/>
    <w:rsid w:val="00EF642F"/>
    <w:rsid w:val="00F116D8"/>
    <w:rsid w:val="00F21D47"/>
    <w:rsid w:val="00F341CE"/>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34816"/>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B75EF7FF-E531-4A04-B524-90FE20300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4B6BD-F51A-4BF9-B75D-FBCA0C2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8</cp:revision>
  <dcterms:created xsi:type="dcterms:W3CDTF">2022-06-22T19:43:00Z</dcterms:created>
  <dcterms:modified xsi:type="dcterms:W3CDTF">2026-03-13T18:19:00Z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